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bookmarkStart w:id="0" w:name="_GoBack"/>
        <w:tc>
          <w:tcPr>
            <w:tcW w:w="7578" w:type="dxa"/>
            <w:gridSpan w:val="7"/>
            <w:shd w:val="clear" w:color="auto" w:fill="EEECE1" w:themeFill="background2"/>
          </w:tcPr>
          <w:p w:rsidR="00571530" w:rsidRDefault="00E574B0" w:rsidP="00D36816">
            <w:pPr>
              <w:rPr>
                <w:sz w:val="23"/>
                <w:szCs w:val="23"/>
              </w:rPr>
            </w:pPr>
            <w:r>
              <w:rPr>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45.6pt;height:17.85pt" o:ole="">
                  <v:imagedata r:id="rId8" o:title=""/>
                </v:shape>
                <w:control r:id="rId9" w:name="TextBox2" w:shapeid="_x0000_i1131"/>
              </w:object>
            </w:r>
            <w:bookmarkEnd w:id="0"/>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1" type="#_x0000_t75" style="width:345.6pt;height:17.85pt" o:ole="">
                  <v:imagedata r:id="rId10" o:title=""/>
                </v:shape>
                <w:control r:id="rId11" w:name="TextBox21" w:shapeid="_x0000_i1061"/>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3" type="#_x0000_t75" style="width:345.6pt;height:17.85pt" o:ole="">
                  <v:imagedata r:id="rId12" o:title=""/>
                </v:shape>
                <w:control r:id="rId13" w:name="TextBox22" w:shapeid="_x0000_i1063"/>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225" w:dyaOrig="225">
                <v:shape id="_x0000_i1065" type="#_x0000_t75" style="width:345.6pt;height:17.85pt" o:ole="">
                  <v:imagedata r:id="rId14" o:title=""/>
                </v:shape>
                <w:control r:id="rId15" w:name="TextBox23" w:shapeid="_x0000_i1065"/>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975112" w:rsidRDefault="00487DC9" w:rsidP="00975112">
            <w:pPr>
              <w:rPr>
                <w:noProof/>
                <w:sz w:val="23"/>
                <w:szCs w:val="23"/>
              </w:rPr>
            </w:pPr>
            <w:r>
              <w:rPr>
                <w:sz w:val="23"/>
                <w:szCs w:val="23"/>
              </w:rPr>
              <w:t xml:space="preserve"> </w:t>
            </w:r>
            <w:bookmarkStart w:id="1"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975112" w:rsidRPr="00975112">
              <w:rPr>
                <w:noProof/>
                <w:sz w:val="23"/>
                <w:szCs w:val="23"/>
              </w:rPr>
              <w:t>Prestigious institutions like the World Health Organization and the Centers for Disease Control (CDC) have suggested that interpersonal violence is of epidemic proportions worldwide.</w:t>
            </w:r>
            <w:r w:rsidR="002E0EFA">
              <w:rPr>
                <w:noProof/>
                <w:sz w:val="23"/>
                <w:szCs w:val="23"/>
              </w:rPr>
              <w:t xml:space="preserve"> Often, healthcare providers are the first to come into contact with a person who is a victim of violence, trauma, and injury. Since 1995, Virginia Lynch</w:t>
            </w:r>
            <w:r w:rsidR="004118A8">
              <w:rPr>
                <w:noProof/>
                <w:sz w:val="23"/>
                <w:szCs w:val="23"/>
              </w:rPr>
              <w:t xml:space="preserve"> </w:t>
            </w:r>
            <w:r w:rsidR="004118A8" w:rsidRPr="004118A8">
              <w:rPr>
                <w:noProof/>
                <w:sz w:val="23"/>
                <w:szCs w:val="23"/>
              </w:rPr>
              <w:t>MSN RN FAAN FAAFS</w:t>
            </w:r>
            <w:r w:rsidR="002E0EFA">
              <w:rPr>
                <w:noProof/>
                <w:sz w:val="23"/>
                <w:szCs w:val="23"/>
              </w:rPr>
              <w:t xml:space="preserve">, a leader in Forensic Nursing, </w:t>
            </w:r>
            <w:r w:rsidR="00D244EE">
              <w:rPr>
                <w:noProof/>
                <w:sz w:val="23"/>
                <w:szCs w:val="23"/>
              </w:rPr>
              <w:t>stated:</w:t>
            </w:r>
            <w:r w:rsidR="002E0EFA">
              <w:rPr>
                <w:noProof/>
                <w:sz w:val="23"/>
                <w:szCs w:val="23"/>
              </w:rPr>
              <w:t xml:space="preserve"> "Violence has been identified as the major health problem throughout the world. Violence is of epidemic proportion and the health consequences of violence are great. Being forensically competent isn't an option, it's an obligation."</w:t>
            </w:r>
          </w:p>
          <w:p w:rsidR="00975112" w:rsidRPr="00975112" w:rsidRDefault="00975112" w:rsidP="00975112">
            <w:pPr>
              <w:rPr>
                <w:noProof/>
                <w:sz w:val="23"/>
                <w:szCs w:val="23"/>
              </w:rPr>
            </w:pPr>
            <w:r w:rsidRPr="00975112">
              <w:rPr>
                <w:noProof/>
                <w:sz w:val="23"/>
                <w:szCs w:val="23"/>
              </w:rPr>
              <w:t xml:space="preserve"> </w:t>
            </w:r>
          </w:p>
          <w:p w:rsidR="00571530" w:rsidRPr="006E6F3B" w:rsidRDefault="00975112" w:rsidP="00975112">
            <w:pPr>
              <w:rPr>
                <w:sz w:val="24"/>
                <w:szCs w:val="24"/>
              </w:rPr>
            </w:pPr>
            <w:r w:rsidRPr="00975112">
              <w:rPr>
                <w:noProof/>
                <w:sz w:val="23"/>
                <w:szCs w:val="23"/>
              </w:rPr>
              <w:t>In the 1990’s Beth-El College of Nursing and Health Sciences was the first college of nursing in the U.S. to offer formalized forensic nursing education. Since healthcare professionals have the opportunity to recognize and provide care for patients affected by violence on a daily basis, the forensic nursing education certificate will fill an educational gap regarding the incidence of violence in clinical practice and violence prevention not readily available in basic nursing curriculum.</w:t>
            </w:r>
            <w:r w:rsidR="00691A3C">
              <w:rPr>
                <w:sz w:val="23"/>
                <w:szCs w:val="23"/>
              </w:rPr>
              <w:fldChar w:fldCharType="end"/>
            </w:r>
            <w:bookmarkEnd w:id="1"/>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2" w:name="Text2"/>
      <w:tr w:rsidR="00571530" w:rsidTr="002C61F0">
        <w:trPr>
          <w:trHeight w:val="1153"/>
        </w:trPr>
        <w:tc>
          <w:tcPr>
            <w:tcW w:w="10908" w:type="dxa"/>
            <w:gridSpan w:val="9"/>
            <w:shd w:val="clear" w:color="auto" w:fill="EEECE1" w:themeFill="background2"/>
          </w:tcPr>
          <w:p w:rsidR="00975112" w:rsidRPr="00975112" w:rsidRDefault="00EA18BF" w:rsidP="00975112">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75112" w:rsidRPr="00975112">
              <w:rPr>
                <w:sz w:val="23"/>
                <w:szCs w:val="23"/>
              </w:rPr>
              <w:t xml:space="preserve">The </w:t>
            </w:r>
            <w:r w:rsidR="002875F8">
              <w:rPr>
                <w:sz w:val="23"/>
                <w:szCs w:val="23"/>
              </w:rPr>
              <w:t xml:space="preserve">graduate level </w:t>
            </w:r>
            <w:r w:rsidR="00975112" w:rsidRPr="00975112">
              <w:rPr>
                <w:sz w:val="23"/>
                <w:szCs w:val="23"/>
              </w:rPr>
              <w:t>education courses offered online for semester hour credit are designed to supplement the clinical expertise of practicing registered nurses</w:t>
            </w:r>
            <w:r w:rsidR="002875F8">
              <w:rPr>
                <w:sz w:val="23"/>
                <w:szCs w:val="23"/>
              </w:rPr>
              <w:t xml:space="preserve"> possessing a bachelor's degree</w:t>
            </w:r>
            <w:r w:rsidR="00975112" w:rsidRPr="00975112">
              <w:rPr>
                <w:sz w:val="23"/>
                <w:szCs w:val="23"/>
              </w:rPr>
              <w:t xml:space="preserve"> and provide a framework of practice options for </w:t>
            </w:r>
            <w:r w:rsidR="002875F8">
              <w:rPr>
                <w:sz w:val="23"/>
                <w:szCs w:val="23"/>
              </w:rPr>
              <w:t xml:space="preserve">them.  </w:t>
            </w:r>
            <w:r w:rsidR="00975112" w:rsidRPr="00975112">
              <w:rPr>
                <w:sz w:val="23"/>
                <w:szCs w:val="23"/>
              </w:rPr>
              <w:t>A core group of forensic nurse experts that practice in the U.S and one forensic nurse educator that teaches internationally were consulted regarding the development of courses for the Forensic Nursing Certificate. Specific course content was identified and developed by this group of forensic nurse experts who are all currently working professionals with the capacity to hire nurses, develop or expand programs that offer forensic healthcare services and promote education opportunities.</w:t>
            </w:r>
          </w:p>
          <w:p w:rsidR="00691A3C" w:rsidRDefault="00975112" w:rsidP="00975112">
            <w:pPr>
              <w:rPr>
                <w:sz w:val="23"/>
                <w:szCs w:val="23"/>
              </w:rPr>
            </w:pPr>
            <w:r w:rsidRPr="00975112">
              <w:rPr>
                <w:sz w:val="23"/>
                <w:szCs w:val="23"/>
              </w:rPr>
              <w:t>The length of the courses, admission requirements, and pre-requisites are based on the standard requirements for the College of Nursing.</w:t>
            </w:r>
            <w:r>
              <w:rPr>
                <w:sz w:val="23"/>
                <w:szCs w:val="23"/>
              </w:rPr>
              <w:t> </w:t>
            </w:r>
            <w:r>
              <w:rPr>
                <w:sz w:val="23"/>
                <w:szCs w:val="23"/>
              </w:rPr>
              <w:t> </w:t>
            </w:r>
            <w:r>
              <w:rPr>
                <w:sz w:val="23"/>
                <w:szCs w:val="23"/>
              </w:rPr>
              <w:t> </w:t>
            </w:r>
            <w:r>
              <w:rPr>
                <w:sz w:val="23"/>
                <w:szCs w:val="23"/>
              </w:rPr>
              <w:t> </w:t>
            </w:r>
            <w:r>
              <w:rPr>
                <w:sz w:val="23"/>
                <w:szCs w:val="23"/>
              </w:rPr>
              <w:t> </w:t>
            </w:r>
            <w:r w:rsidR="00EA18BF">
              <w:rPr>
                <w:sz w:val="23"/>
                <w:szCs w:val="23"/>
              </w:rPr>
              <w:fldChar w:fldCharType="end"/>
            </w:r>
            <w:bookmarkEnd w:id="2"/>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any wage analysis the institution may have performed, including any consideration of Bureau of Labor Statistics wage data related to the new program.</w:t>
            </w:r>
          </w:p>
        </w:tc>
      </w:tr>
      <w:bookmarkStart w:id="3" w:name="Text3"/>
      <w:tr w:rsidR="002C61F0" w:rsidTr="002C61F0">
        <w:trPr>
          <w:trHeight w:val="917"/>
        </w:trPr>
        <w:tc>
          <w:tcPr>
            <w:tcW w:w="10908" w:type="dxa"/>
            <w:gridSpan w:val="9"/>
            <w:shd w:val="clear" w:color="auto" w:fill="EEECE1" w:themeFill="background2"/>
          </w:tcPr>
          <w:p w:rsidR="002C61F0" w:rsidRDefault="00EA18BF" w:rsidP="002E0EFA">
            <w:pPr>
              <w:rPr>
                <w:sz w:val="23"/>
                <w:szCs w:val="23"/>
              </w:rPr>
            </w:pPr>
            <w:r>
              <w:rPr>
                <w:sz w:val="23"/>
                <w:szCs w:val="23"/>
              </w:rPr>
              <w:lastRenderedPageBreak/>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75112" w:rsidRPr="00975112">
              <w:rPr>
                <w:sz w:val="23"/>
                <w:szCs w:val="23"/>
              </w:rPr>
              <w:t xml:space="preserve">According to internet sources like careercast.com health care job growth is continuing to skyrocket in 2012.  Recruitment experts say that nurse practitioners, general practice doctors and registered nurses will continue to find new job opportunities thanks to the growing senior population, among other factors. </w:t>
            </w:r>
            <w:r w:rsidR="00596447">
              <w:rPr>
                <w:sz w:val="23"/>
                <w:szCs w:val="23"/>
              </w:rPr>
              <w:t xml:space="preserve"> </w:t>
            </w:r>
            <w:r w:rsidR="00975112" w:rsidRPr="00975112">
              <w:rPr>
                <w:sz w:val="23"/>
                <w:szCs w:val="23"/>
              </w:rPr>
              <w:t>Additional specialization &amp; training historically creates the potential for career advancement in the healthcare arena.</w:t>
            </w:r>
            <w:r>
              <w:rPr>
                <w:sz w:val="23"/>
                <w:szCs w:val="23"/>
              </w:rPr>
              <w:fldChar w:fldCharType="end"/>
            </w:r>
            <w:bookmarkEnd w:id="3"/>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225" w:dyaOrig="225">
                <v:shape id="_x0000_i1067" type="#_x0000_t75" style="width:153.8pt;height:20.15pt" o:ole="">
                  <v:imagedata r:id="rId16" o:title=""/>
                </v:shape>
                <w:control r:id="rId17" w:name="CheckBox1" w:shapeid="_x0000_i1067"/>
              </w:object>
            </w:r>
          </w:p>
          <w:p w:rsidR="002C61F0" w:rsidRDefault="002C61F0" w:rsidP="005C17F5">
            <w:pPr>
              <w:rPr>
                <w:sz w:val="23"/>
                <w:szCs w:val="23"/>
              </w:rPr>
            </w:pPr>
            <w:r>
              <w:rPr>
                <w:sz w:val="23"/>
                <w:szCs w:val="23"/>
              </w:rPr>
              <w:object w:dxaOrig="225" w:dyaOrig="225">
                <v:shape id="_x0000_i1069" type="#_x0000_t75" style="width:145.75pt;height:20.75pt" o:ole="">
                  <v:imagedata r:id="rId18" o:title=""/>
                </v:shape>
                <w:control r:id="rId19" w:name="CheckBox2" w:shapeid="_x0000_i1069"/>
              </w:object>
            </w:r>
          </w:p>
          <w:p w:rsidR="002C61F0" w:rsidRDefault="002C61F0" w:rsidP="005C17F5">
            <w:pPr>
              <w:rPr>
                <w:sz w:val="23"/>
                <w:szCs w:val="23"/>
              </w:rPr>
            </w:pPr>
            <w:r>
              <w:rPr>
                <w:sz w:val="23"/>
                <w:szCs w:val="23"/>
              </w:rPr>
              <w:object w:dxaOrig="225" w:dyaOrig="225">
                <v:shape id="_x0000_i1071" type="#_x0000_t75" style="width:365.75pt;height:20.75pt" o:ole="">
                  <v:imagedata r:id="rId20" o:title=""/>
                </v:shape>
                <w:control r:id="rId21" w:name="CheckBox3" w:shapeid="_x0000_i1071"/>
              </w:object>
            </w:r>
          </w:p>
          <w:p w:rsidR="002C61F0" w:rsidRDefault="002C61F0" w:rsidP="005C17F5">
            <w:pPr>
              <w:rPr>
                <w:sz w:val="23"/>
                <w:szCs w:val="23"/>
              </w:rPr>
            </w:pPr>
            <w:r>
              <w:rPr>
                <w:sz w:val="23"/>
                <w:szCs w:val="23"/>
              </w:rPr>
              <w:object w:dxaOrig="225" w:dyaOrig="225">
                <v:shape id="_x0000_i1073" type="#_x0000_t75" style="width:347.9pt;height:20.75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br w:type="page"/>
              <w:t>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tc>
      </w:tr>
      <w:bookmarkStart w:id="4" w:name="Text4"/>
      <w:tr w:rsidR="006C1908" w:rsidTr="006C1908">
        <w:trPr>
          <w:trHeight w:val="1268"/>
        </w:trPr>
        <w:tc>
          <w:tcPr>
            <w:tcW w:w="10908" w:type="dxa"/>
            <w:gridSpan w:val="9"/>
            <w:shd w:val="clear" w:color="auto" w:fill="EEECE1" w:themeFill="background2"/>
          </w:tcPr>
          <w:p w:rsidR="006C1908" w:rsidRDefault="00ED1F82" w:rsidP="005F7181">
            <w:pPr>
              <w:rPr>
                <w:sz w:val="23"/>
                <w:szCs w:val="23"/>
              </w:rPr>
            </w:pPr>
            <w:r>
              <w:rPr>
                <w:sz w:val="23"/>
                <w:szCs w:val="23"/>
              </w:rPr>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75112" w:rsidRPr="00975112">
              <w:rPr>
                <w:sz w:val="23"/>
                <w:szCs w:val="23"/>
              </w:rPr>
              <w:t xml:space="preserve">The development of a forensic nursing certificate and online education courses originated with the Beth-El Extended Studies Department in 2009. A core group of forensic nurse experts met with the Dean of the Beth-El College of Nursing &amp; Health Sciences and the Director of Extended Studies to outline development of the education courses, submission of syllabi and review of respective courses by </w:t>
            </w:r>
            <w:r w:rsidR="005F7181">
              <w:rPr>
                <w:sz w:val="23"/>
                <w:szCs w:val="23"/>
              </w:rPr>
              <w:t xml:space="preserve">the </w:t>
            </w:r>
            <w:r w:rsidR="00975112" w:rsidRPr="00975112">
              <w:rPr>
                <w:sz w:val="23"/>
                <w:szCs w:val="23"/>
              </w:rPr>
              <w:t>graduate curriculum committee.</w:t>
            </w:r>
            <w:r w:rsidR="00975112">
              <w:rPr>
                <w:sz w:val="23"/>
                <w:szCs w:val="23"/>
              </w:rPr>
              <w:t> </w:t>
            </w:r>
            <w:r w:rsidR="00975112">
              <w:rPr>
                <w:sz w:val="23"/>
                <w:szCs w:val="23"/>
              </w:rPr>
              <w:t> </w:t>
            </w:r>
            <w:r w:rsidR="00975112">
              <w:rPr>
                <w:sz w:val="23"/>
                <w:szCs w:val="23"/>
              </w:rPr>
              <w:t> </w:t>
            </w:r>
            <w:r w:rsidR="00975112">
              <w:rPr>
                <w:sz w:val="23"/>
                <w:szCs w:val="23"/>
              </w:rPr>
              <w:t> </w:t>
            </w:r>
            <w:r w:rsidR="00975112">
              <w:rPr>
                <w:sz w:val="23"/>
                <w:szCs w:val="23"/>
              </w:rPr>
              <w:t> </w:t>
            </w:r>
            <w:r>
              <w:rPr>
                <w:sz w:val="23"/>
                <w:szCs w:val="23"/>
              </w:rPr>
              <w:fldChar w:fldCharType="end"/>
            </w:r>
            <w:bookmarkEnd w:id="4"/>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2012-06-11T00:00:00Z">
              <w:dateFormat w:val="M/d/yyyy"/>
              <w:lid w:val="en-US"/>
              <w:storeMappedDataAs w:val="text"/>
              <w:calendar w:val="gregorian"/>
            </w:date>
          </w:sdtPr>
          <w:sdtEndPr/>
          <w:sdtContent>
            <w:tc>
              <w:tcPr>
                <w:tcW w:w="3978" w:type="dxa"/>
                <w:gridSpan w:val="4"/>
                <w:shd w:val="clear" w:color="auto" w:fill="FFFFFF" w:themeFill="background1"/>
              </w:tcPr>
              <w:p w:rsidR="006C1908" w:rsidRDefault="005E0640" w:rsidP="003C7D73">
                <w:pPr>
                  <w:rPr>
                    <w:sz w:val="23"/>
                    <w:szCs w:val="23"/>
                  </w:rPr>
                </w:pPr>
                <w:r>
                  <w:rPr>
                    <w:sz w:val="23"/>
                    <w:szCs w:val="23"/>
                  </w:rPr>
                  <w:t>6/11/2012</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2-08-20T00:00:00Z">
              <w:dateFormat w:val="M/d/yyyy"/>
              <w:lid w:val="en-US"/>
              <w:storeMappedDataAs w:val="text"/>
              <w:calendar w:val="gregorian"/>
            </w:date>
          </w:sdtPr>
          <w:sdtEndPr/>
          <w:sdtContent>
            <w:tc>
              <w:tcPr>
                <w:tcW w:w="3978" w:type="dxa"/>
                <w:gridSpan w:val="4"/>
                <w:shd w:val="clear" w:color="auto" w:fill="FFFFFF" w:themeFill="background1"/>
              </w:tcPr>
              <w:p w:rsidR="006C1908" w:rsidRDefault="00F86A9F" w:rsidP="005C17F5">
                <w:pPr>
                  <w:rPr>
                    <w:sz w:val="23"/>
                    <w:szCs w:val="23"/>
                  </w:rPr>
                </w:pPr>
                <w:r>
                  <w:rPr>
                    <w:sz w:val="23"/>
                    <w:szCs w:val="23"/>
                  </w:rPr>
                  <w:t>8/20/2012</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5" w:name="Text5"/>
      <w:tr w:rsidR="006C1908" w:rsidTr="006C1908">
        <w:trPr>
          <w:trHeight w:val="1444"/>
        </w:trPr>
        <w:tc>
          <w:tcPr>
            <w:tcW w:w="10908" w:type="dxa"/>
            <w:gridSpan w:val="9"/>
            <w:shd w:val="clear" w:color="auto" w:fill="EEECE1" w:themeFill="background2"/>
          </w:tcPr>
          <w:p w:rsidR="00F85BF3" w:rsidRDefault="00BA2B8A" w:rsidP="0067157D">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F85BF3">
              <w:rPr>
                <w:sz w:val="23"/>
                <w:szCs w:val="23"/>
              </w:rPr>
              <w:t xml:space="preserve">The Graduate Forensic Nursing Courses can be completed by those RN's possessing a Bachelor's degree from a regionally accredited College or University. </w:t>
            </w:r>
          </w:p>
          <w:p w:rsidR="00F85BF3" w:rsidRDefault="00F85BF3" w:rsidP="0067157D">
            <w:pPr>
              <w:rPr>
                <w:sz w:val="23"/>
                <w:szCs w:val="23"/>
              </w:rPr>
            </w:pPr>
          </w:p>
          <w:p w:rsidR="0067157D" w:rsidRPr="0067157D" w:rsidRDefault="0067157D" w:rsidP="0067157D">
            <w:pPr>
              <w:rPr>
                <w:sz w:val="23"/>
                <w:szCs w:val="23"/>
              </w:rPr>
            </w:pPr>
            <w:r w:rsidRPr="0067157D">
              <w:rPr>
                <w:sz w:val="23"/>
                <w:szCs w:val="23"/>
              </w:rPr>
              <w:t>Graduate Admission Requirements:</w:t>
            </w:r>
          </w:p>
          <w:p w:rsidR="0067157D" w:rsidRPr="0067157D" w:rsidRDefault="0067157D" w:rsidP="0067157D">
            <w:pPr>
              <w:rPr>
                <w:sz w:val="23"/>
                <w:szCs w:val="23"/>
              </w:rPr>
            </w:pPr>
            <w:r w:rsidRPr="0067157D">
              <w:rPr>
                <w:sz w:val="23"/>
                <w:szCs w:val="23"/>
              </w:rPr>
              <w:t>•</w:t>
            </w:r>
            <w:r w:rsidRPr="0067157D">
              <w:rPr>
                <w:sz w:val="23"/>
                <w:szCs w:val="23"/>
              </w:rPr>
              <w:tab/>
              <w:t>Must meet the graduate school admission requirements</w:t>
            </w:r>
          </w:p>
          <w:p w:rsidR="0067157D" w:rsidRPr="0067157D" w:rsidRDefault="0067157D" w:rsidP="0067157D">
            <w:pPr>
              <w:rPr>
                <w:sz w:val="23"/>
                <w:szCs w:val="23"/>
              </w:rPr>
            </w:pPr>
            <w:r w:rsidRPr="0067157D">
              <w:rPr>
                <w:sz w:val="23"/>
                <w:szCs w:val="23"/>
              </w:rPr>
              <w:t>•</w:t>
            </w:r>
            <w:r w:rsidRPr="0067157D">
              <w:rPr>
                <w:sz w:val="23"/>
                <w:szCs w:val="23"/>
              </w:rPr>
              <w:tab/>
              <w:t>Bachelor Degree from a</w:t>
            </w:r>
            <w:r w:rsidR="00F85BF3">
              <w:rPr>
                <w:sz w:val="23"/>
                <w:szCs w:val="23"/>
              </w:rPr>
              <w:t xml:space="preserve"> regionally</w:t>
            </w:r>
            <w:r w:rsidRPr="0067157D">
              <w:rPr>
                <w:sz w:val="23"/>
                <w:szCs w:val="23"/>
              </w:rPr>
              <w:t xml:space="preserve"> accredited College or University</w:t>
            </w:r>
          </w:p>
          <w:p w:rsidR="006C1908" w:rsidRDefault="0067157D" w:rsidP="0067157D">
            <w:pPr>
              <w:rPr>
                <w:sz w:val="23"/>
                <w:szCs w:val="23"/>
              </w:rPr>
            </w:pPr>
            <w:r w:rsidRPr="0067157D">
              <w:rPr>
                <w:sz w:val="23"/>
                <w:szCs w:val="23"/>
              </w:rPr>
              <w:t>•</w:t>
            </w:r>
            <w:r w:rsidRPr="0067157D">
              <w:rPr>
                <w:sz w:val="23"/>
                <w:szCs w:val="23"/>
              </w:rPr>
              <w:tab/>
              <w:t>Undergraduate GPA of 3.0 or above</w:t>
            </w:r>
            <w:r w:rsidR="00BA2B8A">
              <w:rPr>
                <w:sz w:val="23"/>
                <w:szCs w:val="23"/>
              </w:rPr>
              <w:fldChar w:fldCharType="end"/>
            </w:r>
            <w:bookmarkEnd w:id="5"/>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8"/>
      <w:tr w:rsidR="006C1908" w:rsidTr="001225F7">
        <w:trPr>
          <w:trHeight w:val="1154"/>
        </w:trPr>
        <w:tc>
          <w:tcPr>
            <w:tcW w:w="10908" w:type="dxa"/>
            <w:gridSpan w:val="9"/>
            <w:shd w:val="clear" w:color="auto" w:fill="EEECE1" w:themeFill="background2"/>
          </w:tcPr>
          <w:p w:rsidR="006C1908" w:rsidRDefault="002349BA" w:rsidP="0067157D">
            <w:pPr>
              <w:rPr>
                <w:sz w:val="23"/>
                <w:szCs w:val="23"/>
              </w:rPr>
            </w:pPr>
            <w:r>
              <w:rPr>
                <w:sz w:val="23"/>
                <w:szCs w:val="23"/>
              </w:rPr>
              <w:fldChar w:fldCharType="begin">
                <w:ffData>
                  <w:name w:val="Text8"/>
                  <w:enabled/>
                  <w:calcOnExit w:val="0"/>
                  <w:textInput>
                    <w:default w:val="ENTER TEXT HERE. Please list subject and number (e.g. NURS 5100)"/>
                  </w:textInput>
                </w:ffData>
              </w:fldChar>
            </w:r>
            <w:r>
              <w:rPr>
                <w:sz w:val="23"/>
                <w:szCs w:val="23"/>
              </w:rPr>
              <w:instrText xml:space="preserve"> FORMTEXT </w:instrText>
            </w:r>
            <w:r>
              <w:rPr>
                <w:sz w:val="23"/>
                <w:szCs w:val="23"/>
              </w:rPr>
            </w:r>
            <w:r>
              <w:rPr>
                <w:sz w:val="23"/>
                <w:szCs w:val="23"/>
              </w:rPr>
              <w:fldChar w:fldCharType="separate"/>
            </w:r>
            <w:r w:rsidR="00F86A9F">
              <w:rPr>
                <w:noProof/>
                <w:sz w:val="23"/>
                <w:szCs w:val="23"/>
              </w:rPr>
              <w:t>NURS 6020, NURS 6030, NURS 6040, NURS 6060 for the graduate level.</w:t>
            </w:r>
            <w:r>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9"/>
      <w:tr w:rsidR="006C1908" w:rsidTr="006C1908">
        <w:trPr>
          <w:trHeight w:val="862"/>
        </w:trPr>
        <w:tc>
          <w:tcPr>
            <w:tcW w:w="10908" w:type="dxa"/>
            <w:gridSpan w:val="9"/>
            <w:shd w:val="clear" w:color="auto" w:fill="EEECE1" w:themeFill="background2"/>
          </w:tcPr>
          <w:p w:rsidR="006C1908" w:rsidRDefault="002349BA" w:rsidP="009A2490">
            <w:pPr>
              <w:rPr>
                <w:sz w:val="23"/>
                <w:szCs w:val="23"/>
              </w:rPr>
            </w:pPr>
            <w:r>
              <w:rPr>
                <w:sz w:val="23"/>
                <w:szCs w:val="23"/>
              </w:rPr>
              <w:fldChar w:fldCharType="begin">
                <w:ffData>
                  <w:name w:val="Text9"/>
                  <w:enabled/>
                  <w:calcOnExit w:val="0"/>
                  <w:textInput>
                    <w:default w:val="ENTER TEXT HERE (e.g. The liaison will coordinate with Institutional Research to compile statistics.)"/>
                  </w:textInput>
                </w:ffData>
              </w:fldChar>
            </w:r>
            <w:r>
              <w:rPr>
                <w:sz w:val="23"/>
                <w:szCs w:val="23"/>
              </w:rPr>
              <w:instrText xml:space="preserve"> FORMTEXT </w:instrText>
            </w:r>
            <w:r>
              <w:rPr>
                <w:sz w:val="23"/>
                <w:szCs w:val="23"/>
              </w:rPr>
            </w:r>
            <w:r>
              <w:rPr>
                <w:sz w:val="23"/>
                <w:szCs w:val="23"/>
              </w:rPr>
              <w:fldChar w:fldCharType="separate"/>
            </w:r>
            <w:r w:rsidR="008B599A">
              <w:rPr>
                <w:noProof/>
                <w:sz w:val="23"/>
                <w:szCs w:val="23"/>
              </w:rPr>
              <w:t xml:space="preserve">The primary method is self-reporting by those who successfully complete the program certificate. </w:t>
            </w:r>
            <w:r w:rsidR="009A2490">
              <w:rPr>
                <w:noProof/>
                <w:sz w:val="23"/>
                <w:szCs w:val="23"/>
              </w:rPr>
              <w:t xml:space="preserve">The Office of </w:t>
            </w:r>
            <w:r w:rsidR="008B599A">
              <w:rPr>
                <w:noProof/>
                <w:sz w:val="23"/>
                <w:szCs w:val="23"/>
              </w:rPr>
              <w:t xml:space="preserve">Institutional </w:t>
            </w:r>
            <w:r w:rsidR="009A2490">
              <w:rPr>
                <w:noProof/>
                <w:sz w:val="23"/>
                <w:szCs w:val="23"/>
              </w:rPr>
              <w:t>R</w:t>
            </w:r>
            <w:r w:rsidR="008B599A">
              <w:rPr>
                <w:noProof/>
                <w:sz w:val="23"/>
                <w:szCs w:val="23"/>
              </w:rPr>
              <w:t>esearch</w:t>
            </w:r>
            <w:r w:rsidR="009A2490">
              <w:rPr>
                <w:noProof/>
                <w:sz w:val="23"/>
                <w:szCs w:val="23"/>
              </w:rPr>
              <w:t xml:space="preserve"> will provide the statistics and work with the liaison to</w:t>
            </w:r>
            <w:r w:rsidR="002E0EFA">
              <w:rPr>
                <w:noProof/>
                <w:sz w:val="23"/>
                <w:szCs w:val="23"/>
              </w:rPr>
              <w:t xml:space="preserve"> complete annual reporting.</w:t>
            </w:r>
            <w:r w:rsidR="008B599A">
              <w:rPr>
                <w:noProof/>
                <w:sz w:val="23"/>
                <w:szCs w:val="23"/>
              </w:rPr>
              <w:t xml:space="preserve">  Surveys compiled by extended studies department to determine the educational and occupational  outcomes.</w:t>
            </w:r>
            <w:r>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225" w:dyaOrig="225">
                <v:shape id="_x0000_i1075" type="#_x0000_t75" style="width:1in;height:17.85pt" o:ole="">
                  <v:imagedata r:id="rId24" o:title=""/>
                </v:shape>
                <w:control r:id="rId25" w:name="TextBox1" w:shapeid="_x0000_i1075"/>
              </w:object>
            </w:r>
            <w:r>
              <w:rPr>
                <w:sz w:val="23"/>
                <w:szCs w:val="23"/>
              </w:rPr>
              <w:t xml:space="preserve">               </w:t>
            </w:r>
            <w:r>
              <w:rPr>
                <w:sz w:val="23"/>
                <w:szCs w:val="23"/>
              </w:rPr>
              <w:object w:dxaOrig="225" w:dyaOrig="225">
                <v:shape id="_x0000_i1077" type="#_x0000_t75" style="width:1in;height:17.85pt" o:ole="">
                  <v:imagedata r:id="rId26" o:title=""/>
                </v:shape>
                <w:control r:id="rId27" w:name="TextBox13" w:shapeid="_x0000_i1077"/>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225" w:dyaOrig="225">
                <v:shape id="_x0000_i1079" type="#_x0000_t75" style="width:1in;height:17.85pt" o:ole="">
                  <v:imagedata r:id="rId28" o:title=""/>
                </v:shape>
                <w:control r:id="rId29" w:name="TextBox11" w:shapeid="_x0000_i1079"/>
              </w:object>
            </w:r>
            <w:r>
              <w:rPr>
                <w:sz w:val="23"/>
                <w:szCs w:val="23"/>
              </w:rPr>
              <w:t xml:space="preserve">               </w:t>
            </w:r>
            <w:r>
              <w:rPr>
                <w:sz w:val="23"/>
                <w:szCs w:val="23"/>
              </w:rPr>
              <w:object w:dxaOrig="225" w:dyaOrig="225">
                <v:shape id="_x0000_i1081" type="#_x0000_t75" style="width:1in;height:17.85pt" o:ole="">
                  <v:imagedata r:id="rId30" o:title=""/>
                </v:shape>
                <w:control r:id="rId31" w:name="TextBox14" w:shapeid="_x0000_i1081"/>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225" w:dyaOrig="225">
                <v:shape id="_x0000_i1083" type="#_x0000_t75" style="width:1in;height:17.85pt" o:ole="">
                  <v:imagedata r:id="rId32" o:title=""/>
                </v:shape>
                <w:control r:id="rId33" w:name="TextBox12" w:shapeid="_x0000_i1083"/>
              </w:object>
            </w:r>
            <w:r>
              <w:rPr>
                <w:sz w:val="23"/>
                <w:szCs w:val="23"/>
              </w:rPr>
              <w:t xml:space="preserve">               </w:t>
            </w:r>
            <w:r>
              <w:rPr>
                <w:sz w:val="23"/>
                <w:szCs w:val="23"/>
              </w:rPr>
              <w:object w:dxaOrig="225" w:dyaOrig="225">
                <v:shape id="_x0000_i1085" type="#_x0000_t75" style="width:1in;height:17.85pt" o:ole="">
                  <v:imagedata r:id="rId34" o:title=""/>
                </v:shape>
                <w:control r:id="rId35" w:name="TextBox15" w:shapeid="_x0000_i1085"/>
              </w:object>
            </w:r>
          </w:p>
        </w:tc>
      </w:tr>
      <w:tr w:rsidR="004050D8" w:rsidTr="005C17F5">
        <w:trPr>
          <w:trHeight w:val="458"/>
        </w:trPr>
        <w:tc>
          <w:tcPr>
            <w:tcW w:w="5670" w:type="dxa"/>
            <w:gridSpan w:val="4"/>
            <w:shd w:val="clear" w:color="auto" w:fill="DDD9C3" w:themeFill="background2" w:themeFillShade="E6"/>
          </w:tcPr>
          <w:p w:rsidR="004050D8" w:rsidRPr="00276B3A" w:rsidRDefault="004050D8" w:rsidP="005C17F5">
            <w:pPr>
              <w:pStyle w:val="ListParagraph"/>
              <w:ind w:left="360"/>
              <w:jc w:val="right"/>
              <w:rPr>
                <w:sz w:val="20"/>
                <w:szCs w:val="20"/>
              </w:rPr>
            </w:pPr>
            <w:r>
              <w:rPr>
                <w:sz w:val="20"/>
                <w:szCs w:val="20"/>
              </w:rPr>
              <w:t>Additional explanation of costs, if necessary (e.g. cost per credit hour)</w:t>
            </w:r>
          </w:p>
        </w:tc>
        <w:bookmarkStart w:id="8" w:name="Text10"/>
        <w:tc>
          <w:tcPr>
            <w:tcW w:w="5238" w:type="dxa"/>
            <w:gridSpan w:val="5"/>
          </w:tcPr>
          <w:p w:rsidR="004050D8" w:rsidRDefault="004050D8" w:rsidP="003001D4">
            <w:pPr>
              <w:rPr>
                <w:sz w:val="23"/>
                <w:szCs w:val="23"/>
              </w:rPr>
            </w:pPr>
            <w:r>
              <w:rPr>
                <w:sz w:val="23"/>
                <w:szCs w:val="23"/>
              </w:rPr>
              <w:fldChar w:fldCharType="begin">
                <w:ffData>
                  <w:name w:val="Text10"/>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8B599A">
              <w:rPr>
                <w:noProof/>
                <w:sz w:val="23"/>
                <w:szCs w:val="23"/>
              </w:rPr>
              <w:t>Estimate based on graduate rate of $</w:t>
            </w:r>
            <w:r w:rsidR="003001D4">
              <w:rPr>
                <w:noProof/>
                <w:sz w:val="23"/>
                <w:szCs w:val="23"/>
              </w:rPr>
              <w:t>650</w:t>
            </w:r>
            <w:r w:rsidR="008B599A">
              <w:rPr>
                <w:noProof/>
                <w:sz w:val="23"/>
                <w:szCs w:val="23"/>
              </w:rPr>
              <w:t xml:space="preserve"> per credit hour, plus $100. on-line fee.</w:t>
            </w:r>
            <w:r>
              <w:rPr>
                <w:sz w:val="23"/>
                <w:szCs w:val="23"/>
              </w:rPr>
              <w:fldChar w:fldCharType="end"/>
            </w:r>
            <w:bookmarkEnd w:id="8"/>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8B599A" w:rsidP="005C17F5">
                <w:pPr>
                  <w:rPr>
                    <w:sz w:val="23"/>
                    <w:szCs w:val="23"/>
                  </w:rPr>
                </w:pPr>
                <w:r>
                  <w:rPr>
                    <w:sz w:val="23"/>
                    <w:szCs w:val="23"/>
                  </w:rPr>
                  <w:t>Healthcare Practitioners and Technical</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lastRenderedPageBreak/>
              <w:object w:dxaOrig="225" w:dyaOrig="225">
                <v:shape id="_x0000_i1087" type="#_x0000_t75" style="width:512.05pt;height:21.9pt" o:ole="">
                  <v:imagedata r:id="rId37" o:title=""/>
                </v:shape>
                <w:control r:id="rId38" w:name="TextBox241411" w:shapeid="_x0000_i1087"/>
              </w:object>
            </w:r>
          </w:p>
        </w:tc>
      </w:tr>
      <w:tr w:rsidR="002F7065" w:rsidTr="005C17F5">
        <w:trPr>
          <w:trHeight w:val="427"/>
        </w:trPr>
        <w:tc>
          <w:tcPr>
            <w:tcW w:w="9540" w:type="dxa"/>
            <w:gridSpan w:val="7"/>
            <w:shd w:val="clear" w:color="auto" w:fill="DDD9C3" w:themeFill="background2" w:themeFillShade="E6"/>
          </w:tcPr>
          <w:p w:rsidR="002F7065" w:rsidRPr="00276B3A" w:rsidRDefault="002F7065" w:rsidP="00E6431D">
            <w:pPr>
              <w:pStyle w:val="ListParagraph"/>
              <w:numPr>
                <w:ilvl w:val="0"/>
                <w:numId w:val="1"/>
              </w:numPr>
              <w:rPr>
                <w:sz w:val="20"/>
                <w:szCs w:val="20"/>
              </w:rPr>
            </w:pPr>
            <w:r>
              <w:rPr>
                <w:sz w:val="20"/>
                <w:szCs w:val="20"/>
              </w:rPr>
              <w:t xml:space="preserve">How many credits are required to earn </w:t>
            </w:r>
            <w:r w:rsidR="00E6431D">
              <w:rPr>
                <w:sz w:val="20"/>
                <w:szCs w:val="20"/>
              </w:rPr>
              <w:t>this</w:t>
            </w:r>
            <w:r>
              <w:rPr>
                <w:sz w:val="20"/>
                <w:szCs w:val="20"/>
              </w:rPr>
              <w:t xml:space="preserve"> credential?</w:t>
            </w:r>
          </w:p>
        </w:tc>
        <w:bookmarkStart w:id="9" w:name="Text6"/>
        <w:tc>
          <w:tcPr>
            <w:tcW w:w="1368" w:type="dxa"/>
            <w:gridSpan w:val="2"/>
            <w:shd w:val="clear" w:color="auto" w:fill="FFFFFF" w:themeFill="background1"/>
            <w:vAlign w:val="center"/>
          </w:tcPr>
          <w:p w:rsidR="002F7065" w:rsidRPr="00276B3A" w:rsidRDefault="002F7065" w:rsidP="00825DD3">
            <w:pPr>
              <w:pStyle w:val="ListParagraph"/>
              <w:ind w:left="0"/>
              <w:rPr>
                <w:sz w:val="20"/>
                <w:szCs w:val="20"/>
              </w:rPr>
            </w:pPr>
            <w:r>
              <w:rPr>
                <w:sz w:val="20"/>
                <w:szCs w:val="20"/>
              </w:rPr>
              <w:fldChar w:fldCharType="begin">
                <w:ffData>
                  <w:name w:val="Text6"/>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825DD3">
              <w:rPr>
                <w:noProof/>
                <w:sz w:val="20"/>
                <w:szCs w:val="20"/>
              </w:rPr>
              <w:t>12</w:t>
            </w:r>
            <w:r>
              <w:rPr>
                <w:sz w:val="20"/>
                <w:szCs w:val="20"/>
              </w:rPr>
              <w:fldChar w:fldCharType="end"/>
            </w:r>
            <w:bookmarkEnd w:id="9"/>
          </w:p>
        </w:tc>
      </w:tr>
      <w:tr w:rsidR="002F7065" w:rsidTr="005C17F5">
        <w:trPr>
          <w:trHeight w:val="427"/>
        </w:trPr>
        <w:tc>
          <w:tcPr>
            <w:tcW w:w="9540" w:type="dxa"/>
            <w:gridSpan w:val="7"/>
            <w:shd w:val="clear" w:color="auto" w:fill="DDD9C3" w:themeFill="background2" w:themeFillShade="E6"/>
          </w:tcPr>
          <w:p w:rsidR="002F7065" w:rsidRPr="00276B3A" w:rsidRDefault="002F7065" w:rsidP="002F7065">
            <w:pPr>
              <w:pStyle w:val="ListParagraph"/>
              <w:numPr>
                <w:ilvl w:val="0"/>
                <w:numId w:val="1"/>
              </w:numPr>
              <w:rPr>
                <w:sz w:val="20"/>
                <w:szCs w:val="20"/>
              </w:rPr>
            </w:pPr>
            <w:r>
              <w:rPr>
                <w:sz w:val="20"/>
                <w:szCs w:val="20"/>
              </w:rPr>
              <w:t>What is the anticipated length of the program, in semesters including summer? (e.g. 2 years = 6 semesters)</w:t>
            </w:r>
          </w:p>
        </w:tc>
        <w:bookmarkStart w:id="10" w:name="Text7"/>
        <w:tc>
          <w:tcPr>
            <w:tcW w:w="1368" w:type="dxa"/>
            <w:gridSpan w:val="2"/>
            <w:shd w:val="clear" w:color="auto" w:fill="FFFFFF" w:themeFill="background1"/>
            <w:vAlign w:val="center"/>
          </w:tcPr>
          <w:p w:rsidR="002F7065" w:rsidRPr="00276B3A" w:rsidRDefault="002F7065" w:rsidP="00825DD3">
            <w:pPr>
              <w:pStyle w:val="ListParagraph"/>
              <w:ind w:left="0"/>
              <w:rPr>
                <w:sz w:val="20"/>
                <w:szCs w:val="20"/>
              </w:rPr>
            </w:pPr>
            <w:r>
              <w:rPr>
                <w:sz w:val="20"/>
                <w:szCs w:val="20"/>
              </w:rPr>
              <w:fldChar w:fldCharType="begin">
                <w:ffData>
                  <w:name w:val="Text7"/>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825DD3">
              <w:rPr>
                <w:noProof/>
                <w:sz w:val="20"/>
                <w:szCs w:val="20"/>
              </w:rPr>
              <w:t>4</w:t>
            </w:r>
            <w:r>
              <w:rPr>
                <w:sz w:val="20"/>
                <w:szCs w:val="20"/>
              </w:rPr>
              <w:fldChar w:fldCharType="end"/>
            </w:r>
            <w:bookmarkEnd w:id="10"/>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225" w:dyaOrig="225">
                <v:shape id="_x0000_i1089" type="#_x0000_t75" style="width:36.3pt;height:20.75pt" o:ole="">
                  <v:imagedata r:id="rId40" o:title=""/>
                </v:shape>
                <w:control r:id="rId41" w:name="CheckBox5" w:shapeid="_x0000_i1089"/>
              </w:object>
            </w:r>
            <w:r w:rsidRPr="00276B3A">
              <w:rPr>
                <w:sz w:val="20"/>
                <w:szCs w:val="20"/>
              </w:rPr>
              <w:object w:dxaOrig="225" w:dyaOrig="225">
                <v:shape id="_x0000_i1091" type="#_x0000_t75" style="width:36.3pt;height:20.75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AC0D5B" w:rsidP="005C17F5">
            <w:pPr>
              <w:rPr>
                <w:sz w:val="23"/>
                <w:szCs w:val="23"/>
              </w:rPr>
            </w:pPr>
            <w:r>
              <w:rPr>
                <w:sz w:val="23"/>
                <w:szCs w:val="23"/>
              </w:rPr>
              <w:t>51.3808</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AC0D5B" w:rsidP="005C17F5">
            <w:pPr>
              <w:rPr>
                <w:sz w:val="23"/>
                <w:szCs w:val="23"/>
              </w:rPr>
            </w:pPr>
            <w:r>
              <w:rPr>
                <w:sz w:val="23"/>
                <w:szCs w:val="23"/>
              </w:rPr>
              <w:t>NDGE-CERN</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AC0D5B" w:rsidP="005C17F5">
            <w:pPr>
              <w:rPr>
                <w:sz w:val="23"/>
                <w:szCs w:val="23"/>
              </w:rPr>
            </w:pPr>
            <w:r>
              <w:rPr>
                <w:sz w:val="23"/>
                <w:szCs w:val="23"/>
              </w:rPr>
              <w:t>NDGR</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5E0106" w:rsidP="005C17F5">
            <w:pPr>
              <w:rPr>
                <w:sz w:val="23"/>
                <w:szCs w:val="23"/>
              </w:rPr>
            </w:pPr>
            <w:r>
              <w:rPr>
                <w:sz w:val="23"/>
                <w:szCs w:val="23"/>
              </w:rPr>
              <w:t>FRN</w:t>
            </w:r>
          </w:p>
        </w:tc>
      </w:tr>
      <w:tr w:rsidR="002F7065" w:rsidTr="00C41929">
        <w:tc>
          <w:tcPr>
            <w:tcW w:w="2610" w:type="dxa"/>
            <w:shd w:val="clear" w:color="auto" w:fill="DDD9C3" w:themeFill="background2" w:themeFillShade="E6"/>
          </w:tcPr>
          <w:p w:rsidR="002F7065" w:rsidRDefault="002F7065" w:rsidP="002314D1">
            <w:pPr>
              <w:pStyle w:val="ListParagraph"/>
              <w:ind w:left="360"/>
              <w:jc w:val="right"/>
              <w:rPr>
                <w:sz w:val="23"/>
                <w:szCs w:val="23"/>
              </w:rPr>
            </w:pPr>
            <w:r>
              <w:rPr>
                <w:sz w:val="23"/>
                <w:szCs w:val="23"/>
              </w:rPr>
              <w:t>Program Code:</w:t>
            </w:r>
          </w:p>
        </w:tc>
        <w:tc>
          <w:tcPr>
            <w:tcW w:w="2700" w:type="dxa"/>
            <w:gridSpan w:val="2"/>
          </w:tcPr>
          <w:p w:rsidR="002F7065" w:rsidRDefault="00AC0D5B" w:rsidP="00AC0D5B">
            <w:pPr>
              <w:rPr>
                <w:sz w:val="23"/>
                <w:szCs w:val="23"/>
              </w:rPr>
            </w:pPr>
            <w:r>
              <w:rPr>
                <w:sz w:val="23"/>
                <w:szCs w:val="23"/>
              </w:rPr>
              <w:t>NFAEG</w:t>
            </w:r>
          </w:p>
        </w:tc>
        <w:tc>
          <w:tcPr>
            <w:tcW w:w="1980" w:type="dxa"/>
            <w:gridSpan w:val="3"/>
            <w:shd w:val="clear" w:color="auto" w:fill="DDD9C3" w:themeFill="background2" w:themeFillShade="E6"/>
          </w:tcPr>
          <w:p w:rsidR="002F7065" w:rsidRDefault="002F7065" w:rsidP="002314D1">
            <w:pPr>
              <w:rPr>
                <w:sz w:val="23"/>
                <w:szCs w:val="23"/>
              </w:rPr>
            </w:pPr>
            <w:r>
              <w:rPr>
                <w:sz w:val="23"/>
                <w:szCs w:val="23"/>
              </w:rPr>
              <w:t>Effective Date:</w:t>
            </w:r>
          </w:p>
        </w:tc>
        <w:tc>
          <w:tcPr>
            <w:tcW w:w="3618" w:type="dxa"/>
            <w:gridSpan w:val="3"/>
          </w:tcPr>
          <w:p w:rsidR="002F7065" w:rsidRDefault="00AC0D5B" w:rsidP="002314D1">
            <w:pPr>
              <w:rPr>
                <w:sz w:val="23"/>
                <w:szCs w:val="23"/>
              </w:rPr>
            </w:pPr>
            <w:r>
              <w:rPr>
                <w:sz w:val="23"/>
                <w:szCs w:val="23"/>
              </w:rPr>
              <w:t>Fall 2012</w:t>
            </w:r>
          </w:p>
        </w:tc>
      </w:tr>
      <w:tr w:rsidR="002F7065" w:rsidTr="00C41929">
        <w:tc>
          <w:tcPr>
            <w:tcW w:w="2610" w:type="dxa"/>
            <w:shd w:val="clear" w:color="auto" w:fill="DDD9C3" w:themeFill="background2" w:themeFillShade="E6"/>
          </w:tcPr>
          <w:p w:rsidR="002F7065" w:rsidRDefault="00853E77" w:rsidP="002314D1">
            <w:pPr>
              <w:pStyle w:val="ListParagraph"/>
              <w:ind w:left="360"/>
              <w:jc w:val="right"/>
              <w:rPr>
                <w:sz w:val="23"/>
                <w:szCs w:val="23"/>
              </w:rPr>
            </w:pPr>
            <w:r>
              <w:rPr>
                <w:sz w:val="23"/>
                <w:szCs w:val="23"/>
              </w:rPr>
              <w:t>Date Reviewed:</w:t>
            </w:r>
          </w:p>
        </w:tc>
        <w:tc>
          <w:tcPr>
            <w:tcW w:w="2700" w:type="dxa"/>
            <w:gridSpan w:val="2"/>
          </w:tcPr>
          <w:p w:rsidR="002F7065" w:rsidRDefault="00AC0D5B" w:rsidP="00AC0D5B">
            <w:pPr>
              <w:rPr>
                <w:sz w:val="23"/>
                <w:szCs w:val="23"/>
              </w:rPr>
            </w:pPr>
            <w:r>
              <w:rPr>
                <w:sz w:val="23"/>
                <w:szCs w:val="23"/>
              </w:rPr>
              <w:t>July 26, 2012</w:t>
            </w:r>
          </w:p>
        </w:tc>
        <w:tc>
          <w:tcPr>
            <w:tcW w:w="1980" w:type="dxa"/>
            <w:gridSpan w:val="3"/>
            <w:shd w:val="clear" w:color="auto" w:fill="DDD9C3" w:themeFill="background2" w:themeFillShade="E6"/>
          </w:tcPr>
          <w:p w:rsidR="002F7065" w:rsidRDefault="00853E77" w:rsidP="00853E77">
            <w:pPr>
              <w:rPr>
                <w:sz w:val="23"/>
                <w:szCs w:val="23"/>
              </w:rPr>
            </w:pPr>
            <w:r>
              <w:rPr>
                <w:sz w:val="23"/>
                <w:szCs w:val="23"/>
              </w:rPr>
              <w:t>Preliminary GE?</w:t>
            </w:r>
          </w:p>
        </w:tc>
        <w:tc>
          <w:tcPr>
            <w:tcW w:w="3618" w:type="dxa"/>
            <w:gridSpan w:val="3"/>
          </w:tcPr>
          <w:p w:rsidR="002F7065" w:rsidRDefault="00853E77" w:rsidP="00AC0D5B">
            <w:pPr>
              <w:rPr>
                <w:sz w:val="23"/>
                <w:szCs w:val="23"/>
              </w:rPr>
            </w:pPr>
            <w:r>
              <w:rPr>
                <w:sz w:val="23"/>
                <w:szCs w:val="23"/>
              </w:rPr>
              <w:t xml:space="preserve">Yes </w:t>
            </w:r>
          </w:p>
        </w:tc>
      </w:tr>
      <w:tr w:rsidR="002F7065" w:rsidTr="005C17F5">
        <w:trPr>
          <w:gridAfter w:val="1"/>
          <w:wAfter w:w="18" w:type="dxa"/>
        </w:trPr>
        <w:tc>
          <w:tcPr>
            <w:tcW w:w="10890" w:type="dxa"/>
            <w:gridSpan w:val="8"/>
            <w:shd w:val="clear" w:color="auto" w:fill="FFC000"/>
          </w:tcPr>
          <w:p w:rsidR="002F7065" w:rsidRDefault="002F7065" w:rsidP="00C41929">
            <w:pPr>
              <w:rPr>
                <w:sz w:val="23"/>
                <w:szCs w:val="23"/>
              </w:rPr>
            </w:pPr>
            <w:r>
              <w:rPr>
                <w:sz w:val="23"/>
                <w:szCs w:val="23"/>
              </w:rPr>
              <w:t>TO SUBMIT, PLEASE EMAIL THIS FORM TO:</w:t>
            </w:r>
          </w:p>
          <w:p w:rsidR="002F7065" w:rsidRDefault="002F7065"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ocumentProtection w:edit="forms" w:enforcement="1" w:cryptProviderType="rsaFull" w:cryptAlgorithmClass="hash" w:cryptAlgorithmType="typeAny" w:cryptAlgorithmSid="4" w:cryptSpinCount="100000" w:hash="6HZ2WkK4gJaoCiACfm5g8kE3CXk=" w:salt="/2XQigwNCANl4mB4RwuKfQ=="/>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B4A80"/>
    <w:rsid w:val="001225F7"/>
    <w:rsid w:val="00186B42"/>
    <w:rsid w:val="00192F9E"/>
    <w:rsid w:val="002314D1"/>
    <w:rsid w:val="002349BA"/>
    <w:rsid w:val="00276B3A"/>
    <w:rsid w:val="002875F8"/>
    <w:rsid w:val="002C61F0"/>
    <w:rsid w:val="002E0EFA"/>
    <w:rsid w:val="002F7065"/>
    <w:rsid w:val="003001D4"/>
    <w:rsid w:val="003C7D73"/>
    <w:rsid w:val="003D17B2"/>
    <w:rsid w:val="004050D8"/>
    <w:rsid w:val="004118A8"/>
    <w:rsid w:val="00464104"/>
    <w:rsid w:val="00487DC9"/>
    <w:rsid w:val="004F086A"/>
    <w:rsid w:val="00571530"/>
    <w:rsid w:val="00596447"/>
    <w:rsid w:val="005C17F5"/>
    <w:rsid w:val="005E0106"/>
    <w:rsid w:val="005E0640"/>
    <w:rsid w:val="005F7181"/>
    <w:rsid w:val="0067157D"/>
    <w:rsid w:val="00691A3C"/>
    <w:rsid w:val="006C1908"/>
    <w:rsid w:val="006E6F3B"/>
    <w:rsid w:val="00825DD3"/>
    <w:rsid w:val="00834956"/>
    <w:rsid w:val="00853E77"/>
    <w:rsid w:val="008740E5"/>
    <w:rsid w:val="008A1F86"/>
    <w:rsid w:val="008A3F8E"/>
    <w:rsid w:val="008B599A"/>
    <w:rsid w:val="008E4A50"/>
    <w:rsid w:val="00975112"/>
    <w:rsid w:val="009A2490"/>
    <w:rsid w:val="009F75FD"/>
    <w:rsid w:val="00A8625D"/>
    <w:rsid w:val="00AC0D5B"/>
    <w:rsid w:val="00B26531"/>
    <w:rsid w:val="00BA2B8A"/>
    <w:rsid w:val="00BE7DD4"/>
    <w:rsid w:val="00C41929"/>
    <w:rsid w:val="00CF4F0E"/>
    <w:rsid w:val="00D244EE"/>
    <w:rsid w:val="00D36816"/>
    <w:rsid w:val="00DC2DE6"/>
    <w:rsid w:val="00E574B0"/>
    <w:rsid w:val="00E6431D"/>
    <w:rsid w:val="00EA18BF"/>
    <w:rsid w:val="00ED1F82"/>
    <w:rsid w:val="00F01265"/>
    <w:rsid w:val="00F26D67"/>
    <w:rsid w:val="00F85BF3"/>
    <w:rsid w:val="00F8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BF4F63"/>
    <w:rsid w:val="00C54190"/>
    <w:rsid w:val="00F4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425A-B0A6-41A7-BFD0-1731FDEE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user</cp:lastModifiedBy>
  <cp:revision>5</cp:revision>
  <cp:lastPrinted>2012-04-09T21:27:00Z</cp:lastPrinted>
  <dcterms:created xsi:type="dcterms:W3CDTF">2012-07-30T17:25:00Z</dcterms:created>
  <dcterms:modified xsi:type="dcterms:W3CDTF">2012-07-30T17:33:00Z</dcterms:modified>
</cp:coreProperties>
</file>